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spacing w:val="16"/>
          <w:kern w:val="0"/>
        </w:rPr>
        <w:t>様式第１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center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中小企業信用保険法第２条第５項第１号の規定による認定申請書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                                  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　　　　　　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</w:t>
      </w:r>
      <w:r>
        <w:rPr>
          <w:rFonts w:hint="eastAsia" w:ascii="ＭＳ ゴシック" w:hAnsi="ＭＳ ゴシック" w:eastAsia="ＭＳ ゴシック"/>
          <w:color w:val="000000"/>
          <w:kern w:val="0"/>
        </w:rPr>
        <w:t xml:space="preserve">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　　　　　　年　　月　　日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</w:t>
      </w:r>
      <w:r>
        <w:rPr>
          <w:rFonts w:hint="eastAsia" w:ascii="ＭＳ ゴシック" w:hAnsi="ＭＳ ゴシック" w:eastAsia="ＭＳ ゴシック"/>
          <w:color w:val="000000"/>
          <w:kern w:val="0"/>
        </w:rPr>
        <w:t>吉川市長　殿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ind w:leftChars="0" w:firstLine="1193" w:firstLineChars="568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                 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　　　　申請者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ind w:leftChars="0" w:firstLine="1193" w:firstLineChars="568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               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　　　　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000000"/>
        </w:rPr>
        <w:t>住　所</w:t>
      </w:r>
      <w:r>
        <w:rPr>
          <w:rFonts w:hint="default" w:ascii="ＭＳ ゴシック" w:hAnsi="ＭＳ ゴシック" w:eastAsia="ＭＳ ゴシック"/>
          <w:color w:val="000000"/>
          <w:kern w:val="0"/>
          <w:u w:val="single" w:color="000000"/>
        </w:rPr>
        <w:t xml:space="preserve">                     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000000"/>
        </w:rPr>
        <w:t>　</w:t>
      </w:r>
      <w:r>
        <w:rPr>
          <w:rFonts w:hint="default" w:ascii="ＭＳ ゴシック" w:hAnsi="ＭＳ ゴシック" w:eastAsia="ＭＳ ゴシック"/>
          <w:color w:val="000000"/>
          <w:kern w:val="0"/>
          <w:u w:val="single" w:color="000000"/>
        </w:rPr>
        <w:t xml:space="preserve">      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ind w:leftChars="0" w:firstLine="1193" w:firstLineChars="568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　　　　　　　　　　　　　　　　　　　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000000"/>
        </w:rPr>
        <w:t>氏　名　　　</w:t>
      </w:r>
      <w:bookmarkStart w:id="0" w:name="_GoBack"/>
      <w:bookmarkEnd w:id="0"/>
      <w:r>
        <w:rPr>
          <w:rFonts w:hint="eastAsia" w:ascii="ＭＳ ゴシック" w:hAnsi="ＭＳ ゴシック" w:eastAsia="ＭＳ ゴシック"/>
          <w:color w:val="000000"/>
          <w:kern w:val="0"/>
          <w:u w:val="single" w:color="000000"/>
        </w:rPr>
        <w:t>　　　　　　　　　　</w:t>
      </w:r>
      <w:r>
        <w:rPr>
          <w:rFonts w:hint="default" w:ascii="ＭＳ ゴシック" w:hAnsi="ＭＳ ゴシック" w:eastAsia="ＭＳ ゴシック"/>
          <w:color w:val="000000"/>
          <w:kern w:val="0"/>
          <w:u w:val="single" w:color="000000"/>
        </w:rPr>
        <w:t xml:space="preserve"> 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000000"/>
        </w:rPr>
        <w:t xml:space="preserve"> </w:t>
      </w:r>
      <w:r>
        <w:rPr>
          <w:rFonts w:hint="default" w:ascii="ＭＳ ゴシック" w:hAnsi="ＭＳ ゴシック" w:eastAsia="ＭＳ ゴシック"/>
          <w:color w:val="000000"/>
          <w:kern w:val="0"/>
          <w:u w:val="single" w:color="000000"/>
        </w:rPr>
        <w:t xml:space="preserve"> 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ind w:leftChars="0" w:firstLine="1375" w:firstLineChars="568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　私は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　　　　　　　　　</w:t>
      </w:r>
      <w:r>
        <w:rPr>
          <w:rFonts w:hint="eastAsia" w:ascii="ＭＳ ゴシック" w:hAnsi="ＭＳ ゴシック" w:eastAsia="ＭＳ ゴシック"/>
          <w:color w:val="000000"/>
          <w:kern w:val="0"/>
        </w:rPr>
        <w:t>が、　　　　年　　月　　日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　　　　　　（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000000"/>
        </w:rPr>
        <w:t>注１）</w:t>
      </w:r>
      <w:r>
        <w:rPr>
          <w:rFonts w:hint="eastAsia" w:ascii="ＭＳ ゴシック" w:hAnsi="ＭＳ ゴシック" w:eastAsia="ＭＳ ゴシック"/>
          <w:color w:val="000000"/>
          <w:kern w:val="0"/>
        </w:rPr>
        <w:t>の申立てを行ったことにより、下記のとおり同事業者に対する売掛金</w:t>
      </w:r>
      <w:r>
        <w:rPr>
          <w:rFonts w:hint="eastAsia" w:ascii="ＭＳ ゴシック" w:hAnsi="ＭＳ ゴシック" w:eastAsia="ＭＳ ゴシック"/>
          <w:color w:val="auto"/>
          <w:kern w:val="0"/>
        </w:rPr>
        <w:t>等</w:t>
      </w:r>
      <w:r>
        <w:rPr>
          <w:rFonts w:hint="eastAsia" w:ascii="ＭＳ ゴシック" w:hAnsi="ＭＳ ゴシック" w:eastAsia="ＭＳ ゴシック"/>
          <w:color w:val="000000"/>
          <w:kern w:val="0"/>
        </w:rPr>
        <w:t>の回収が困難となったため、経営の安定に支障が生じておりますので、中小企業信用保険法第２条第５項第１号の規定に基づき認定されるようお願いします。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center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記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１　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　　　　　　　　　</w:t>
      </w:r>
      <w:r>
        <w:rPr>
          <w:rFonts w:hint="eastAsia" w:ascii="ＭＳ ゴシック" w:hAnsi="ＭＳ ゴシック" w:eastAsia="ＭＳ ゴシック"/>
          <w:color w:val="000000"/>
          <w:kern w:val="0"/>
        </w:rPr>
        <w:t>に対する売掛金</w:t>
      </w:r>
      <w:r>
        <w:rPr>
          <w:rFonts w:hint="eastAsia" w:ascii="ＭＳ ゴシック" w:hAnsi="ＭＳ ゴシック" w:eastAsia="ＭＳ ゴシック"/>
          <w:color w:val="auto"/>
          <w:kern w:val="0"/>
        </w:rPr>
        <w:t>等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     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　　　　　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</w:t>
      </w:r>
      <w:r>
        <w:rPr>
          <w:rFonts w:hint="default" w:ascii="ＭＳ ゴシック" w:hAnsi="ＭＳ ゴシック" w:eastAsia="ＭＳ ゴシック"/>
          <w:color w:val="000000"/>
          <w:kern w:val="0"/>
          <w:u w:val="single" w:color="000000"/>
        </w:rPr>
        <w:t xml:space="preserve">                    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000000"/>
        </w:rPr>
        <w:t>円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うち回収困難な額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                 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　　　　　　　　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</w:t>
      </w:r>
      <w:r>
        <w:rPr>
          <w:rFonts w:hint="default" w:ascii="ＭＳ ゴシック" w:hAnsi="ＭＳ ゴシック" w:eastAsia="ＭＳ ゴシック"/>
          <w:color w:val="000000"/>
          <w:kern w:val="0"/>
          <w:u w:val="single" w:color="000000"/>
        </w:rPr>
        <w:t xml:space="preserve">                    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000000"/>
        </w:rPr>
        <w:t>円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２　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　　　　　　　　　</w:t>
      </w:r>
      <w:r>
        <w:rPr>
          <w:rFonts w:hint="eastAsia" w:ascii="ＭＳ ゴシック" w:hAnsi="ＭＳ ゴシック" w:eastAsia="ＭＳ ゴシック"/>
          <w:color w:val="000000"/>
          <w:kern w:val="0"/>
        </w:rPr>
        <w:t>に対する取引依存度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        </w:t>
      </w:r>
      <w:r>
        <w:rPr>
          <w:rFonts w:hint="default" w:ascii="ＭＳ ゴシック" w:hAnsi="ＭＳ ゴシック" w:eastAsia="ＭＳ ゴシック"/>
          <w:color w:val="000000"/>
          <w:kern w:val="0"/>
          <w:u w:val="single" w:color="000000"/>
        </w:rPr>
        <w:t xml:space="preserve">      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000000"/>
        </w:rPr>
        <w:t>　</w:t>
      </w:r>
      <w:r>
        <w:rPr>
          <w:rFonts w:hint="default" w:ascii="ＭＳ ゴシック" w:hAnsi="ＭＳ ゴシック" w:eastAsia="ＭＳ ゴシック"/>
          <w:color w:val="000000"/>
          <w:kern w:val="0"/>
          <w:u w:val="single" w:color="000000"/>
        </w:rPr>
        <w:t xml:space="preserve">  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000000"/>
        </w:rPr>
        <w:t>％（Ａ／Ｂ）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Ａ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年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月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日から　　年　　月　　日までの</w:t>
      </w:r>
      <w:r>
        <w:rPr>
          <w:rFonts w:hint="eastAsia" w:ascii="ＭＳ ゴシック" w:hAnsi="ＭＳ ゴシック" w:eastAsia="ＭＳ ゴシック"/>
          <w:color w:val="000000"/>
          <w:kern w:val="0"/>
          <w:u w:val="none" w:color="auto"/>
        </w:rPr>
        <w:t>　　　　　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auto"/>
        </w:rPr>
        <w:t>　　　　　　　　　　に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対する取引額等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                  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　　　　　　　　</w:t>
      </w:r>
      <w:r>
        <w:rPr>
          <w:rFonts w:hint="default" w:ascii="ＭＳ ゴシック" w:hAnsi="ＭＳ ゴシック" w:eastAsia="ＭＳ ゴシック"/>
          <w:color w:val="000000"/>
          <w:kern w:val="0"/>
          <w:u w:val="single" w:color="000000"/>
        </w:rPr>
        <w:t xml:space="preserve">                    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000000"/>
        </w:rPr>
        <w:t>円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Ｂ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</w:t>
      </w:r>
      <w:r>
        <w:rPr>
          <w:rFonts w:hint="eastAsia" w:ascii="ＭＳ ゴシック" w:hAnsi="ＭＳ ゴシック" w:eastAsia="ＭＳ ゴシック"/>
          <w:color w:val="000000"/>
          <w:kern w:val="0"/>
        </w:rPr>
        <w:t>上記期間中の全取引額等</w:t>
      </w:r>
      <w:r>
        <w:rPr>
          <w:rFonts w:hint="default" w:ascii="ＭＳ ゴシック" w:hAnsi="ＭＳ ゴシック" w:eastAsia="ＭＳ ゴシック"/>
          <w:color w:val="000000"/>
          <w:kern w:val="0"/>
        </w:rPr>
        <w:t xml:space="preserve">                </w:t>
      </w:r>
      <w:r>
        <w:rPr>
          <w:rFonts w:hint="eastAsia" w:ascii="ＭＳ ゴシック" w:hAnsi="ＭＳ ゴシック" w:eastAsia="ＭＳ ゴシック"/>
          <w:color w:val="000000"/>
          <w:kern w:val="0"/>
        </w:rPr>
        <w:t>　　　　　　　　　</w:t>
      </w:r>
      <w:r>
        <w:rPr>
          <w:rFonts w:hint="default" w:ascii="ＭＳ ゴシック" w:hAnsi="ＭＳ ゴシック" w:eastAsia="ＭＳ ゴシック"/>
          <w:color w:val="000000"/>
          <w:kern w:val="0"/>
          <w:u w:val="single" w:color="000000"/>
        </w:rPr>
        <w:t xml:space="preserve">                    </w:t>
      </w:r>
      <w:r>
        <w:rPr>
          <w:rFonts w:hint="eastAsia" w:ascii="ＭＳ ゴシック" w:hAnsi="ＭＳ ゴシック" w:eastAsia="ＭＳ ゴシック"/>
          <w:color w:val="000000"/>
          <w:kern w:val="0"/>
          <w:u w:val="single" w:color="000000"/>
        </w:rPr>
        <w:t>円</w:t>
      </w: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spacing w:val="16"/>
          <w:kern w:val="0"/>
        </w:rPr>
        <w:t>　商第　　　号</w:t>
      </w: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="242" w:firstLineChars="10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spacing w:val="16"/>
          <w:kern w:val="0"/>
        </w:rPr>
        <w:t>令和　　　年　　　月　　　日</w:t>
      </w: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spacing w:val="16"/>
          <w:kern w:val="0"/>
        </w:rPr>
        <w:t>　申請のとおり、相違ないことを認定します。</w:t>
      </w: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spacing w:val="16"/>
          <w:kern w:val="0"/>
        </w:rPr>
        <w:t>（注）信用保証協会への申込期間</w:t>
      </w: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="726" w:firstLineChars="30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spacing w:val="16"/>
          <w:kern w:val="0"/>
        </w:rPr>
        <w:t>　　　　年　　　月　　　日から　　　　年　　　月　　　日まで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spacing w:val="16"/>
          <w:kern w:val="0"/>
        </w:rPr>
        <w:t>　　　　　　　　　　　　　　　　　　認定者名　吉川市長　中原　恵人</w:t>
      </w:r>
    </w:p>
    <w:p>
      <w:pPr>
        <w:pStyle w:val="0"/>
        <w:suppressAutoHyphens w:val="1"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hint="eastAsia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</w:p>
    <w:p>
      <w:pPr>
        <w:pStyle w:val="24"/>
        <w:numPr>
          <w:ilvl w:val="0"/>
          <w:numId w:val="1"/>
        </w:numPr>
        <w:suppressAutoHyphens w:val="1"/>
        <w:wordWrap w:val="0"/>
        <w:ind w:left="840" w:leftChars="0" w:hanging="840" w:firstLine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には「破産」､「再生手続開始」、「更生手続開始」等を入れる。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（注２）上記１、２のいずれかを記載のこと。</w:t>
      </w:r>
    </w:p>
    <w:p>
      <w:pPr>
        <w:pStyle w:val="0"/>
        <w:suppressAutoHyphens w:val="1"/>
        <w:wordWrap w:val="0"/>
        <w:spacing w:line="246" w:lineRule="exact"/>
        <w:ind w:left="1230" w:hanging="123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（留意事項）</w:t>
      </w:r>
    </w:p>
    <w:p>
      <w:pPr>
        <w:pStyle w:val="24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本認定とは別に、金融機関及び信用保証協会による金融上の審査があります。</w:t>
      </w:r>
    </w:p>
    <w:p>
      <w:pPr>
        <w:pStyle w:val="24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市町村長又は特別区長から認定を受けた日から３０日以内に金融機関又は信用保証協会に対して、保証の申込みを行うことが必要です。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color w:val="000000"/>
          <w:spacing w:val="-10"/>
          <w:kern w:val="0"/>
        </w:rPr>
      </w:pPr>
    </w:p>
    <w:sectPr>
      <w:footerReference r:id="rId6" w:type="default"/>
      <w:type w:val="continuous"/>
      <w:pgSz w:w="11906" w:h="16838"/>
      <w:pgMar w:top="1134" w:right="1134" w:bottom="1134" w:left="1417" w:header="851" w:footer="992" w:gutter="0"/>
      <w:pgNumType w:fmt="numberInDash" w:start="1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>
    <w:nsid w:val="00000002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>
      <w:start w:val="1"/>
      <w:numFmt w:val="decimal"/>
      <w:lvlText w:val="%4."/>
      <w:lvlJc w:val="left"/>
      <w:pPr>
        <w:ind w:left="1970" w:hanging="440"/>
      </w:pPr>
    </w:lvl>
    <w:lvl w:ilvl="4" w:tplc="04090017">
      <w:start w:val="1"/>
      <w:numFmt w:val="aiueoFullWidth"/>
      <w:lvlText w:val="(%5)"/>
      <w:lvlJc w:val="left"/>
      <w:pPr>
        <w:ind w:left="2410" w:hanging="440"/>
      </w:pPr>
    </w:lvl>
    <w:lvl w:ilvl="5" w:tplc="04090011">
      <w:start w:val="1"/>
      <w:numFmt w:val="decimalEnclosedCircle"/>
      <w:lvlText w:val="%6"/>
      <w:lvlJc w:val="left"/>
      <w:pPr>
        <w:ind w:left="2850" w:hanging="440"/>
      </w:pPr>
    </w:lvl>
    <w:lvl w:ilvl="6" w:tplc="0409000F">
      <w:start w:val="1"/>
      <w:numFmt w:val="decimal"/>
      <w:lvlText w:val="%7."/>
      <w:lvlJc w:val="left"/>
      <w:pPr>
        <w:ind w:left="3290" w:hanging="440"/>
      </w:pPr>
    </w:lvl>
    <w:lvl w:ilvl="7" w:tplc="04090017">
      <w:start w:val="1"/>
      <w:numFmt w:val="aiueoFullWidth"/>
      <w:lvlText w:val="(%8)"/>
      <w:lvlJc w:val="left"/>
      <w:pPr>
        <w:ind w:left="3730" w:hanging="440"/>
      </w:pPr>
    </w:lvl>
    <w:lvl w:ilvl="8" w:tplc="0409001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35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36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38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character" w:styleId="19">
    <w:name w:val="annotation reference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30"/>
    <w:uiPriority w:val="0"/>
    <w:semiHidden/>
    <w:pPr>
      <w:jc w:val="left"/>
    </w:pPr>
  </w:style>
  <w:style w:type="paragraph" w:styleId="21">
    <w:name w:val="annotation subject"/>
    <w:basedOn w:val="20"/>
    <w:next w:val="20"/>
    <w:link w:val="40"/>
    <w:uiPriority w:val="0"/>
    <w:semiHidden/>
    <w:rPr>
      <w:b w:val="1"/>
    </w:rPr>
  </w:style>
  <w:style w:type="character" w:styleId="22" w:customStyle="1">
    <w:name w:val="ヘッダー (文字)"/>
    <w:next w:val="22"/>
    <w:link w:val="16"/>
    <w:uiPriority w:val="0"/>
    <w:rPr>
      <w:kern w:val="2"/>
      <w:sz w:val="21"/>
    </w:rPr>
  </w:style>
  <w:style w:type="character" w:styleId="23" w:customStyle="1">
    <w:name w:val="フッター (文字)"/>
    <w:next w:val="23"/>
    <w:link w:val="17"/>
    <w:uiPriority w:val="0"/>
    <w:rPr>
      <w:kern w:val="2"/>
      <w:sz w:val="21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next w:val="26"/>
    <w:link w:val="25"/>
    <w:uiPriority w:val="0"/>
    <w:rPr>
      <w:kern w:val="2"/>
      <w:sz w:val="21"/>
    </w:rPr>
  </w:style>
  <w:style w:type="paragraph" w:styleId="27">
    <w:name w:val="Plain Text"/>
    <w:basedOn w:val="0"/>
    <w:next w:val="27"/>
    <w:link w:val="28"/>
    <w:uiPriority w:val="0"/>
    <w:pPr>
      <w:jc w:val="left"/>
    </w:pPr>
    <w:rPr>
      <w:rFonts w:ascii="ＭＳ ゴシック" w:hAnsi="ＭＳ ゴシック" w:eastAsia="ＭＳ ゴシック"/>
      <w:sz w:val="20"/>
    </w:rPr>
  </w:style>
  <w:style w:type="character" w:styleId="28" w:customStyle="1">
    <w:name w:val="書式なし (文字)"/>
    <w:next w:val="28"/>
    <w:link w:val="27"/>
    <w:uiPriority w:val="0"/>
    <w:rPr>
      <w:rFonts w:ascii="ＭＳ ゴシック" w:hAnsi="ＭＳ ゴシック" w:eastAsia="ＭＳ ゴシック"/>
      <w:kern w:val="2"/>
    </w:rPr>
  </w:style>
  <w:style w:type="paragraph" w:styleId="29">
    <w:name w:val="Revision"/>
    <w:next w:val="29"/>
    <w:link w:val="0"/>
    <w:uiPriority w:val="0"/>
    <w:rPr>
      <w:kern w:val="2"/>
      <w:sz w:val="21"/>
    </w:rPr>
  </w:style>
  <w:style w:type="character" w:styleId="30" w:customStyle="1">
    <w:name w:val="コメント文字列 (文字)"/>
    <w:basedOn w:val="10"/>
    <w:next w:val="30"/>
    <w:link w:val="20"/>
    <w:uiPriority w:val="0"/>
    <w:rPr>
      <w:kern w:val="2"/>
      <w:sz w:val="21"/>
    </w:rPr>
  </w:style>
  <w:style w:type="paragraph" w:styleId="31">
    <w:name w:val="Note Heading"/>
    <w:basedOn w:val="0"/>
    <w:next w:val="0"/>
    <w:link w:val="32"/>
    <w:uiPriority w:val="0"/>
    <w:pPr>
      <w:jc w:val="center"/>
    </w:pPr>
    <w:rPr>
      <w:rFonts w:ascii="ＭＳ ゴシック" w:hAnsi="ＭＳ ゴシック" w:eastAsia="ＭＳ ゴシック"/>
      <w:color w:val="000000"/>
      <w:kern w:val="0"/>
    </w:rPr>
  </w:style>
  <w:style w:type="character" w:styleId="32" w:customStyle="1">
    <w:name w:val="記 (文字)"/>
    <w:basedOn w:val="10"/>
    <w:next w:val="32"/>
    <w:link w:val="31"/>
    <w:uiPriority w:val="0"/>
    <w:rPr>
      <w:rFonts w:ascii="ＭＳ ゴシック" w:hAnsi="ＭＳ ゴシック" w:eastAsia="ＭＳ ゴシック"/>
      <w:color w:val="000000"/>
      <w:sz w:val="21"/>
    </w:rPr>
  </w:style>
  <w:style w:type="paragraph" w:styleId="33">
    <w:name w:val="Closing"/>
    <w:basedOn w:val="0"/>
    <w:next w:val="33"/>
    <w:link w:val="34"/>
    <w:uiPriority w:val="0"/>
    <w:pPr>
      <w:jc w:val="right"/>
    </w:pPr>
    <w:rPr>
      <w:rFonts w:ascii="ＭＳ ゴシック" w:hAnsi="ＭＳ ゴシック" w:eastAsia="ＭＳ ゴシック"/>
      <w:color w:val="000000"/>
      <w:kern w:val="0"/>
    </w:rPr>
  </w:style>
  <w:style w:type="character" w:styleId="34" w:customStyle="1">
    <w:name w:val="結語 (文字)"/>
    <w:basedOn w:val="10"/>
    <w:next w:val="34"/>
    <w:link w:val="33"/>
    <w:uiPriority w:val="0"/>
    <w:rPr>
      <w:rFonts w:ascii="ＭＳ ゴシック" w:hAnsi="ＭＳ ゴシック" w:eastAsia="ＭＳ ゴシック"/>
      <w:color w:val="000000"/>
      <w:sz w:val="21"/>
    </w:rPr>
  </w:style>
  <w:style w:type="character" w:styleId="35" w:customStyle="1">
    <w:name w:val="見出し 1 (文字)"/>
    <w:basedOn w:val="10"/>
    <w:next w:val="35"/>
    <w:link w:val="1"/>
    <w:uiPriority w:val="0"/>
    <w:rPr>
      <w:rFonts w:asciiTheme="majorHAnsi" w:hAnsiTheme="majorHAnsi" w:eastAsiaTheme="majorEastAsia"/>
      <w:kern w:val="2"/>
      <w:sz w:val="24"/>
    </w:rPr>
  </w:style>
  <w:style w:type="character" w:styleId="36" w:customStyle="1">
    <w:name w:val="見出し 2 (文字)"/>
    <w:basedOn w:val="10"/>
    <w:next w:val="36"/>
    <w:link w:val="2"/>
    <w:uiPriority w:val="0"/>
    <w:rPr>
      <w:rFonts w:asciiTheme="majorHAnsi" w:hAnsiTheme="majorHAnsi" w:eastAsiaTheme="majorEastAsia"/>
      <w:kern w:val="2"/>
      <w:sz w:val="21"/>
    </w:rPr>
  </w:style>
  <w:style w:type="paragraph" w:styleId="37">
    <w:name w:val="TOC Heading"/>
    <w:basedOn w:val="1"/>
    <w:next w:val="0"/>
    <w:link w:val="0"/>
    <w:uiPriority w:val="0"/>
    <w:qFormat/>
    <w:pPr>
      <w:outlineLvl w:val="9"/>
    </w:pPr>
  </w:style>
  <w:style w:type="character" w:styleId="38" w:customStyle="1">
    <w:name w:val="吹き出し (文字)"/>
    <w:basedOn w:val="10"/>
    <w:next w:val="38"/>
    <w:link w:val="15"/>
    <w:uiPriority w:val="0"/>
    <w:rPr>
      <w:rFonts w:ascii="Arial" w:hAnsi="Arial" w:eastAsia="ＭＳ ゴシック"/>
      <w:kern w:val="2"/>
      <w:sz w:val="18"/>
    </w:rPr>
  </w:style>
  <w:style w:type="character" w:styleId="39">
    <w:name w:val="Placeholder Text"/>
    <w:basedOn w:val="10"/>
    <w:next w:val="39"/>
    <w:link w:val="0"/>
    <w:uiPriority w:val="0"/>
    <w:rPr>
      <w:color w:val="808080"/>
    </w:rPr>
  </w:style>
  <w:style w:type="character" w:styleId="40" w:customStyle="1">
    <w:name w:val="コメント内容 (文字)"/>
    <w:basedOn w:val="30"/>
    <w:next w:val="40"/>
    <w:link w:val="21"/>
    <w:uiPriority w:val="0"/>
    <w:rPr>
      <w:b w:val="1"/>
      <w:kern w:val="2"/>
      <w:sz w:val="21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character" w:styleId="43" w:customStyle="1">
    <w:name w:val="p"/>
    <w:basedOn w:val="10"/>
    <w:next w:val="43"/>
    <w:link w:val="0"/>
    <w:uiPriority w:val="0"/>
  </w:style>
  <w:style w:type="character" w:styleId="44">
    <w:name w:val="Hyperlink"/>
    <w:basedOn w:val="10"/>
    <w:next w:val="44"/>
    <w:link w:val="0"/>
    <w:uiPriority w:val="0"/>
    <w:rPr>
      <w:color w:val="0000FF" w:themeColor="hyperlink"/>
      <w:u w:val="single" w:color="auto"/>
    </w:rPr>
  </w:style>
  <w:style w:type="character" w:styleId="45" w:customStyle="1">
    <w:name w:val="Unresolved Mention"/>
    <w:basedOn w:val="10"/>
    <w:next w:val="45"/>
    <w:link w:val="0"/>
    <w:uiPriority w:val="0"/>
    <w:rPr>
      <w:color w:val="605E5C"/>
      <w:shd w:val="clear" w:color="auto" w:fill="E1DFDD"/>
    </w:rPr>
  </w:style>
  <w:style w:type="table" w:styleId="46">
    <w:name w:val="Table Grid"/>
    <w:basedOn w:val="11"/>
    <w:next w:val="4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597</TotalTime>
  <Pages>1</Pages>
  <Words>0</Words>
  <Characters>450</Characters>
  <Application>JUST Note</Application>
  <Lines>47</Lines>
  <Paragraphs>26</Paragraphs>
  <CharactersWithSpaces>1022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2026-07-15T06:14:13Z</cp:lastPrinted>
  <dcterms:created xsi:type="dcterms:W3CDTF">2026-07-10T08:40:00Z</dcterms:created>
  <dcterms:modified xsi:type="dcterms:W3CDTF">2026-07-15T09:49:23Z</dcterms:modified>
  <cp:revision>1</cp:revision>
</cp:coreProperties>
</file>