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</w:rPr>
        <w:t>様式第１号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令和８</w:t>
      </w:r>
      <w:bookmarkStart w:id="0" w:name="_GoBack"/>
      <w:bookmarkEnd w:id="0"/>
      <w:r>
        <w:rPr>
          <w:rFonts w:hint="eastAsia"/>
        </w:rPr>
        <w:t>年　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260" w:firstLineChars="100"/>
        <w:rPr>
          <w:rFonts w:hint="default"/>
        </w:rPr>
      </w:pPr>
      <w:r>
        <w:rPr>
          <w:rFonts w:hint="eastAsia"/>
        </w:rPr>
        <w:t>吉川市長　宛</w:t>
      </w:r>
    </w:p>
    <w:p>
      <w:pPr>
        <w:pStyle w:val="0"/>
        <w:jc w:val="lef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吉川市広告入り窓口用封筒及び通知用封筒無償提供申込書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ind w:firstLine="260" w:firstLineChars="100"/>
        <w:rPr>
          <w:rFonts w:hint="default"/>
        </w:rPr>
      </w:pPr>
      <w:r>
        <w:rPr>
          <w:rFonts w:hint="eastAsia"/>
        </w:rPr>
        <w:t>吉川市が募集する通知用封筒の無償提供について、関係書類を添えて申し込みます。</w:t>
      </w:r>
    </w:p>
    <w:p>
      <w:pPr>
        <w:pStyle w:val="0"/>
        <w:ind w:firstLine="260" w:firstLineChars="100"/>
        <w:rPr>
          <w:rFonts w:hint="default"/>
        </w:rPr>
      </w:pPr>
      <w:r>
        <w:rPr>
          <w:rFonts w:hint="eastAsia"/>
        </w:rPr>
        <w:t>また、吉川市が市税納付状況調査を行うことを承諾します。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  <w:r>
        <w:rPr>
          <w:rFonts w:hint="eastAsia"/>
        </w:rPr>
        <w:t>１　申込者の情報</w:t>
      </w:r>
    </w:p>
    <w:tbl>
      <w:tblPr>
        <w:tblStyle w:val="32"/>
        <w:tblW w:w="0" w:type="auto"/>
        <w:tblInd w:w="392" w:type="dxa"/>
        <w:tblLayout w:type="fixed"/>
        <w:tblLook w:firstRow="1" w:lastRow="1" w:firstColumn="1" w:lastColumn="1" w:noHBand="0" w:noVBand="0" w:val="01E0"/>
      </w:tblPr>
      <w:tblGrid>
        <w:gridCol w:w="567"/>
        <w:gridCol w:w="1417"/>
        <w:gridCol w:w="2305"/>
        <w:gridCol w:w="3224"/>
        <w:gridCol w:w="1559"/>
      </w:tblGrid>
      <w:tr>
        <w:trPr>
          <w:trHeight w:val="178" w:hRule="atLeast"/>
        </w:trPr>
        <w:tc>
          <w:tcPr>
            <w:tcW w:w="1984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フリガナ</w:t>
            </w:r>
          </w:p>
        </w:tc>
        <w:tc>
          <w:tcPr>
            <w:tcW w:w="7088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984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名称</w:t>
            </w:r>
          </w:p>
        </w:tc>
        <w:tc>
          <w:tcPr>
            <w:tcW w:w="7088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984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代表者氏名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984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所在地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9" w:hRule="atLeast"/>
        </w:trPr>
        <w:tc>
          <w:tcPr>
            <w:tcW w:w="567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連絡先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担当部署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77" w:hRule="atLeast"/>
        </w:trPr>
        <w:tc>
          <w:tcPr>
            <w:tcW w:w="567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担当者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7" w:hRule="atLeast"/>
        </w:trPr>
        <w:tc>
          <w:tcPr>
            <w:tcW w:w="567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1" w:hRule="atLeast"/>
        </w:trPr>
        <w:tc>
          <w:tcPr>
            <w:tcW w:w="567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567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7" w:hRule="atLeast"/>
        </w:trPr>
        <w:tc>
          <w:tcPr>
            <w:tcW w:w="1984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広告入り封筒無償提供実績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sz w:val="22"/>
              </w:rPr>
              <w:t>（当市における実績を優先して記入してください）</w:t>
            </w:r>
          </w:p>
        </w:tc>
        <w:tc>
          <w:tcPr>
            <w:tcW w:w="230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自治体名</w:t>
            </w:r>
          </w:p>
        </w:tc>
        <w:tc>
          <w:tcPr>
            <w:tcW w:w="322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封筒の種別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事業年度</w:t>
            </w:r>
          </w:p>
        </w:tc>
      </w:tr>
      <w:tr>
        <w:trPr>
          <w:trHeight w:val="567" w:hRule="atLeast"/>
        </w:trPr>
        <w:tc>
          <w:tcPr>
            <w:tcW w:w="1984" w:type="dxa"/>
            <w:gridSpan w:val="2"/>
            <w:vMerge w:val="continue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0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224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984" w:type="dxa"/>
            <w:gridSpan w:val="2"/>
            <w:vMerge w:val="continue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0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224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984" w:type="dxa"/>
            <w:gridSpan w:val="2"/>
            <w:vMerge w:val="continue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0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224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984" w:type="dxa"/>
            <w:gridSpan w:val="2"/>
            <w:vMerge w:val="continue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0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224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984" w:type="dxa"/>
            <w:gridSpan w:val="2"/>
            <w:vMerge w:val="continue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05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224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ind w:left="260" w:hanging="260" w:hangingChars="100"/>
        <w:rPr>
          <w:rFonts w:hint="default"/>
        </w:rPr>
      </w:pPr>
      <w:r>
        <w:rPr>
          <w:rFonts w:hint="eastAsia"/>
        </w:rPr>
        <w:t>２　提案内容</w:t>
      </w:r>
    </w:p>
    <w:tbl>
      <w:tblPr>
        <w:tblStyle w:val="32"/>
        <w:tblW w:w="9497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268"/>
        <w:gridCol w:w="7229"/>
      </w:tblGrid>
      <w:tr>
        <w:trPr>
          <w:trHeight w:val="416" w:hRule="atLeast"/>
        </w:trPr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提供する封筒</w:t>
            </w:r>
          </w:p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（提供いただける封筒に✔を付けてください）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77" w:leftChars="9" w:hanging="254" w:hangingChars="115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１　窓口用封筒（小）</w:t>
            </w:r>
          </w:p>
        </w:tc>
      </w:tr>
      <w:tr>
        <w:trPr>
          <w:trHeight w:val="288" w:hRule="atLeast"/>
        </w:trPr>
        <w:tc>
          <w:tcPr>
            <w:tcW w:w="226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77" w:leftChars="9" w:hanging="254" w:hangingChars="115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２　窓口用封筒（大）</w:t>
            </w:r>
          </w:p>
        </w:tc>
      </w:tr>
      <w:tr>
        <w:trPr>
          <w:trHeight w:val="288" w:hRule="atLeast"/>
        </w:trPr>
        <w:tc>
          <w:tcPr>
            <w:tcW w:w="226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77" w:leftChars="9" w:hanging="254" w:hangingChars="115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３　小中学校指定学校通知書・中学校入学通知書送付用封筒</w:t>
            </w:r>
          </w:p>
        </w:tc>
      </w:tr>
      <w:tr>
        <w:trPr>
          <w:trHeight w:val="288" w:hRule="atLeast"/>
        </w:trPr>
        <w:tc>
          <w:tcPr>
            <w:tcW w:w="226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77" w:leftChars="9" w:hanging="254" w:hangingChars="115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４　小学校入学通知書送付用封筒</w:t>
            </w:r>
          </w:p>
        </w:tc>
      </w:tr>
      <w:tr>
        <w:trPr>
          <w:trHeight w:val="288" w:hRule="atLeast"/>
        </w:trPr>
        <w:tc>
          <w:tcPr>
            <w:tcW w:w="226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77" w:leftChars="9" w:hanging="254" w:hangingChars="115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５　固定資産税・都市計画税納税通知書送付用封筒（区内特別）</w:t>
            </w:r>
          </w:p>
        </w:tc>
      </w:tr>
      <w:tr>
        <w:trPr>
          <w:trHeight w:val="288" w:hRule="atLeast"/>
        </w:trPr>
        <w:tc>
          <w:tcPr>
            <w:tcW w:w="226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77" w:leftChars="9" w:hanging="254" w:hangingChars="115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６　固定資産税・都市計画税納税通知書送付用封筒</w:t>
            </w:r>
          </w:p>
        </w:tc>
      </w:tr>
      <w:tr>
        <w:trPr/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広告が集まらなかった場合の納品の可否</w:t>
            </w:r>
          </w:p>
        </w:tc>
        <w:tc>
          <w:tcPr>
            <w:tcW w:w="722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/>
              </w:rPr>
            </w:pPr>
            <w:r>
              <w:rPr>
                <w:rFonts w:hint="eastAsia"/>
              </w:rPr>
              <w:t>□対応可</w:t>
            </w:r>
          </w:p>
          <w:p>
            <w:pPr>
              <w:pStyle w:val="0"/>
              <w:spacing w:line="240" w:lineRule="atLeast"/>
              <w:rPr>
                <w:rFonts w:hint="default"/>
              </w:rPr>
            </w:pPr>
            <w:r>
              <w:rPr>
                <w:rFonts w:hint="eastAsia"/>
              </w:rPr>
              <w:t>□対応不可</w:t>
            </w:r>
          </w:p>
        </w:tc>
      </w:tr>
      <w:tr>
        <w:trPr/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期間内に不足が生じた場合の追加対応の可否</w:t>
            </w:r>
          </w:p>
        </w:tc>
        <w:tc>
          <w:tcPr>
            <w:tcW w:w="722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rPr>
                <w:rFonts w:hint="default"/>
              </w:rPr>
            </w:pPr>
            <w:r>
              <w:rPr>
                <w:rFonts w:hint="eastAsia"/>
              </w:rPr>
              <w:t>□対応可（増刷・代替）：納入までの日数</w:t>
            </w:r>
            <w:r>
              <w:rPr>
                <w:rFonts w:hint="eastAsia"/>
                <w:u w:val="single" w:color="auto"/>
              </w:rPr>
              <w:t>　　</w:t>
            </w:r>
            <w:r>
              <w:rPr>
                <w:rFonts w:hint="eastAsia"/>
              </w:rPr>
              <w:t>営業日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□対応不可</w:t>
            </w:r>
          </w:p>
        </w:tc>
      </w:tr>
      <w:tr>
        <w:trPr/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市内事業者郵宣の広告掲載の可否</w:t>
            </w:r>
          </w:p>
        </w:tc>
        <w:tc>
          <w:tcPr>
            <w:tcW w:w="722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/>
              </w:rPr>
            </w:pPr>
            <w:r>
              <w:rPr>
                <w:rFonts w:hint="eastAsia"/>
              </w:rPr>
              <w:t>□対応可</w:t>
            </w:r>
          </w:p>
          <w:p>
            <w:pPr>
              <w:pStyle w:val="0"/>
              <w:spacing w:line="240" w:lineRule="atLeast"/>
              <w:rPr>
                <w:rFonts w:hint="default"/>
              </w:rPr>
            </w:pPr>
            <w:r>
              <w:rPr>
                <w:rFonts w:hint="eastAsia"/>
              </w:rPr>
              <w:t>□対応不可</w:t>
            </w:r>
          </w:p>
        </w:tc>
      </w:tr>
      <w:tr>
        <w:trPr/>
        <w:tc>
          <w:tcPr>
            <w:tcW w:w="2268" w:type="dxa"/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広告主、内容等に問題が発生した場合の代替措置の可否</w:t>
            </w:r>
          </w:p>
        </w:tc>
        <w:tc>
          <w:tcPr>
            <w:tcW w:w="7229" w:type="dxa"/>
            <w:vAlign w:val="center"/>
          </w:tcPr>
          <w:p>
            <w:pPr>
              <w:pStyle w:val="0"/>
              <w:spacing w:line="240" w:lineRule="atLeast"/>
              <w:rPr>
                <w:rFonts w:hint="default"/>
              </w:rPr>
            </w:pPr>
            <w:r>
              <w:rPr>
                <w:rFonts w:hint="eastAsia"/>
              </w:rPr>
              <w:t>□対応可：措置にかかる日数　　</w:t>
            </w:r>
            <w:r>
              <w:rPr>
                <w:rFonts w:hint="eastAsia"/>
                <w:u w:val="single" w:color="auto"/>
              </w:rPr>
              <w:t>　　</w:t>
            </w:r>
            <w:r>
              <w:rPr>
                <w:rFonts w:hint="eastAsia"/>
              </w:rPr>
              <w:t>営業日</w:t>
            </w:r>
          </w:p>
          <w:p>
            <w:pPr>
              <w:pStyle w:val="0"/>
              <w:spacing w:line="240" w:lineRule="atLeast"/>
              <w:rPr>
                <w:rFonts w:hint="default"/>
              </w:rPr>
            </w:pPr>
            <w:r>
              <w:rPr>
                <w:rFonts w:hint="eastAsia"/>
              </w:rPr>
              <w:t>□対応不可</w:t>
            </w:r>
          </w:p>
        </w:tc>
      </w:tr>
      <w:tr>
        <w:trPr/>
        <w:tc>
          <w:tcPr>
            <w:tcW w:w="2268" w:type="dxa"/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違法広告掲載の未然防止対策の内容</w:t>
            </w:r>
          </w:p>
        </w:tc>
        <w:tc>
          <w:tcPr>
            <w:tcW w:w="7229" w:type="dxa"/>
            <w:vAlign w:val="center"/>
          </w:tcPr>
          <w:p>
            <w:pPr>
              <w:pStyle w:val="0"/>
              <w:spacing w:line="240" w:lineRule="atLeast"/>
              <w:rPr>
                <w:rFonts w:hint="default"/>
              </w:rPr>
            </w:pPr>
          </w:p>
        </w:tc>
      </w:tr>
      <w:tr>
        <w:trPr/>
        <w:tc>
          <w:tcPr>
            <w:tcW w:w="2268" w:type="dxa"/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市指定の納入方法への対応可否</w:t>
            </w:r>
          </w:p>
        </w:tc>
        <w:tc>
          <w:tcPr>
            <w:tcW w:w="7229" w:type="dxa"/>
            <w:vAlign w:val="center"/>
          </w:tcPr>
          <w:p>
            <w:pPr>
              <w:pStyle w:val="0"/>
              <w:spacing w:line="240" w:lineRule="atLeast"/>
              <w:rPr>
                <w:rFonts w:hint="default"/>
              </w:rPr>
            </w:pPr>
            <w:r>
              <w:rPr>
                <w:rFonts w:hint="eastAsia"/>
              </w:rPr>
              <w:t>□対応可</w:t>
            </w:r>
          </w:p>
          <w:p>
            <w:pPr>
              <w:pStyle w:val="0"/>
              <w:spacing w:line="240" w:lineRule="atLeast"/>
              <w:rPr>
                <w:rFonts w:hint="default"/>
              </w:rPr>
            </w:pPr>
            <w:r>
              <w:rPr>
                <w:rFonts w:hint="eastAsia"/>
              </w:rPr>
              <w:t>□対応不可</w:t>
            </w:r>
          </w:p>
        </w:tc>
      </w:tr>
      <w:tr>
        <w:trPr>
          <w:trHeight w:val="2711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その他特記事項</w:t>
            </w:r>
          </w:p>
        </w:tc>
        <w:tc>
          <w:tcPr>
            <w:tcW w:w="7229" w:type="dxa"/>
            <w:vAlign w:val="top"/>
          </w:tcPr>
          <w:p>
            <w:pPr>
              <w:pStyle w:val="0"/>
              <w:spacing w:line="240" w:lineRule="atLeast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【添付書類】</w:t>
      </w:r>
    </w:p>
    <w:p>
      <w:pPr>
        <w:pStyle w:val="0"/>
        <w:rPr>
          <w:rFonts w:hint="default"/>
        </w:rPr>
      </w:pPr>
      <w:r>
        <w:rPr>
          <w:rFonts w:hint="eastAsia"/>
        </w:rPr>
        <w:t>□</w:t>
      </w:r>
      <w:r>
        <w:rPr>
          <w:rFonts w:hint="default"/>
        </w:rPr>
        <w:t>過去に</w:t>
      </w:r>
      <w:r>
        <w:rPr>
          <w:rFonts w:hint="eastAsia"/>
        </w:rPr>
        <w:t>無償</w:t>
      </w:r>
      <w:r>
        <w:rPr>
          <w:rFonts w:hint="default"/>
        </w:rPr>
        <w:t>提供した封筒の見本等</w:t>
      </w:r>
      <w:r>
        <w:rPr>
          <w:rFonts w:hint="eastAsia"/>
        </w:rPr>
        <w:t>（※過去に実績がある場合のみ）</w:t>
      </w:r>
      <w:r>
        <w:rPr>
          <w:rFonts w:hint="default"/>
        </w:rPr>
        <w:t xml:space="preserve"> </w:t>
      </w:r>
    </w:p>
    <w:p>
      <w:pPr>
        <w:pStyle w:val="0"/>
        <w:rPr>
          <w:rFonts w:hint="default"/>
        </w:rPr>
      </w:pPr>
      <w:r>
        <w:rPr>
          <w:rFonts w:hint="eastAsia"/>
        </w:rPr>
        <w:t>□</w:t>
      </w:r>
      <w:r>
        <w:rPr>
          <w:rFonts w:hint="default"/>
        </w:rPr>
        <w:t>会社概要</w:t>
      </w:r>
    </w:p>
    <w:p>
      <w:pPr>
        <w:pStyle w:val="0"/>
        <w:rPr>
          <w:rFonts w:hint="default"/>
        </w:rPr>
      </w:pPr>
      <w:r>
        <w:rPr>
          <w:rFonts w:hint="eastAsia"/>
        </w:rPr>
        <w:t>□所在地における納税証明書（※市外企業または市外在住の個人の場合のみ）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416" w:charSpace="41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30"/>
  <w:drawingGridVerticalSpacing w:val="208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</w:style>
  <w:style w:type="character" w:styleId="23">
    <w:name w:val="Placeholder Text"/>
    <w:basedOn w:val="10"/>
    <w:next w:val="23"/>
    <w:link w:val="0"/>
    <w:uiPriority w:val="0"/>
    <w:rPr>
      <w:color w:val="808080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 w:customStyle="1">
    <w:name w:val="apple-style-span"/>
    <w:basedOn w:val="10"/>
    <w:next w:val="26"/>
    <w:link w:val="0"/>
    <w:uiPriority w:val="0"/>
  </w:style>
  <w:style w:type="character" w:styleId="27">
    <w:name w:val="Hyperlink"/>
    <w:basedOn w:val="10"/>
    <w:next w:val="27"/>
    <w:link w:val="0"/>
    <w:uiPriority w:val="0"/>
    <w:rPr>
      <w:color w:val="0000FF"/>
      <w:u w:val="single" w:color="auto"/>
    </w:rPr>
  </w:style>
  <w:style w:type="character" w:styleId="28">
    <w:name w:val="FollowedHyperlink"/>
    <w:basedOn w:val="10"/>
    <w:next w:val="28"/>
    <w:link w:val="0"/>
    <w:uiPriority w:val="0"/>
    <w:rPr>
      <w:color w:val="800080" w:themeColor="followedHyperlink"/>
      <w:u w:val="single" w:color="auto"/>
    </w:rPr>
  </w:style>
  <w:style w:type="paragraph" w:styleId="29">
    <w:name w:val="List Paragraph"/>
    <w:basedOn w:val="0"/>
    <w:next w:val="29"/>
    <w:link w:val="0"/>
    <w:uiPriority w:val="0"/>
    <w:qFormat/>
    <w:pPr>
      <w:ind w:left="840" w:leftChars="400"/>
    </w:p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1833</TotalTime>
  <Pages>3</Pages>
  <Words>1</Words>
  <Characters>684</Characters>
  <Application>JUST Note</Application>
  <Lines>467</Lines>
  <Paragraphs>58</Paragraphs>
  <CharactersWithSpaces>720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okazaki-h</dc:creator>
  <cp:lastModifiedBy>Administrator</cp:lastModifiedBy>
  <cp:lastPrinted>2026-09-01T00:55:08Z</cp:lastPrinted>
  <dcterms:created xsi:type="dcterms:W3CDTF">2013-10-15T05:25:00Z</dcterms:created>
  <dcterms:modified xsi:type="dcterms:W3CDTF">2025-09-01T04:06:57Z</dcterms:modified>
  <cp:revision>67</cp:revision>
</cp:coreProperties>
</file>